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napToGrid w:val="0"/>
          <w:kern w:val="0"/>
        </w:rPr>
      </w:pPr>
      <w:bookmarkStart w:id="0" w:name="_Toc9850886"/>
      <w:r>
        <w:rPr>
          <w:rFonts w:hint="eastAsia"/>
        </w:rPr>
        <w:t>七、</w:t>
      </w:r>
      <w:bookmarkStart w:id="1" w:name="_GoBack"/>
      <w:r>
        <w:rPr>
          <w:rFonts w:hint="eastAsia"/>
          <w:snapToGrid w:val="0"/>
          <w:kern w:val="0"/>
        </w:rPr>
        <w:t>合作出版社</w:t>
      </w:r>
      <w:bookmarkEnd w:id="1"/>
      <w:bookmarkEnd w:id="0"/>
    </w:p>
    <w:tbl>
      <w:tblPr>
        <w:tblStyle w:val="3"/>
        <w:tblW w:w="9885" w:type="dxa"/>
        <w:tblInd w:w="-6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5"/>
        <w:gridCol w:w="2415"/>
        <w:gridCol w:w="42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85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shd w:val="clear" w:color="auto" w:fill="E6E6E6"/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中央级综合、社会科学出版社</w:t>
            </w:r>
          </w:p>
        </w:tc>
      </w:tr>
      <w:tr>
        <w:tblPrEx>
          <w:tblLayout w:type="fixed"/>
        </w:tblPrEx>
        <w:trPr>
          <w:cantSplit/>
        </w:trPr>
        <w:tc>
          <w:tcPr>
            <w:tcW w:w="9885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shd w:val="clear" w:color="auto" w:fill="E6E6E6"/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single" w:color="auto" w:sz="12" w:space="0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人民出版社</w:t>
            </w:r>
          </w:p>
        </w:tc>
        <w:tc>
          <w:tcPr>
            <w:tcW w:w="241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人民文学出版社</w:t>
            </w:r>
          </w:p>
        </w:tc>
        <w:tc>
          <w:tcPr>
            <w:tcW w:w="4255" w:type="dxa"/>
            <w:tcBorders>
              <w:top w:val="single" w:color="auto" w:sz="12" w:space="0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商务印书馆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中华书局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人民美术出版社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人民音乐出版社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中国戏剧出版社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民族出版社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中国电影出版社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人民教育出版社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生活·读书·新知三联书店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中国外文出版社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中国大百科全书出版社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中国对外翻译出版公司</w:t>
            </w:r>
          </w:p>
        </w:tc>
      </w:tr>
      <w:tr>
        <w:tblPrEx>
          <w:tblLayout w:type="fixed"/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中国社会科学出版社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中国财政经济出版社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中国青年出版社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中国工人出版社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人民体育出版社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文物出版社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新华出版社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世界知识出版社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北京图书馆出版社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群众出版社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知识出版社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外国文学出版社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中国经济出版社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中国旅游出版社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解放军文艺出版社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中国文史出版社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中共中央党校出版社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中国统计出版社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法律出版社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文化艺术出版社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教育科学出版社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中国广播电视出版社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中国商业出版社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中国劳动社会保障出版社</w:t>
            </w:r>
          </w:p>
        </w:tc>
      </w:tr>
      <w:tr>
        <w:tblPrEx>
          <w:tblLayout w:type="fixed"/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中国物资出版社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农村读物出版社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中国金融出版社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中国连环画出版社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经济科学出版社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中国文联出版社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东方出版社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世界图书出版公司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作家出版社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中国人民解放军出版社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中国书籍出版社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中国文学出版社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中央文献出版社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中国城市出版社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学苑出版社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中国国际广播出版社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华夏出版社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五洲传播出版社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中信出版社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企业管理出版社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人民日报出版社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中国对外经济贸易出版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新世界出版社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语文出版社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时事出版社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知识产权出版社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工商出版社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光明日报出版社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中国妇女出版社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中国档案出版社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中共党史出版社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经济管理出版社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现代出版社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经济日报出版社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中国和平出版社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国际文化出版公司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社会科学文献出版社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人民法院出版社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中国计划出版社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团结出版社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中国时代经济出版社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人民中国出版社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中国市场出版社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中国华侨出版社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中国人事出版社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开明出版社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中国民主法制出版社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中国人口出版社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群言出版社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华龄出版社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中国法制出版社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中国检察出版社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中国发展出版社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中国社会出版社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大众文艺出版社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中国大地出版社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中华工商联合出版社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商务印书馆国际有限公司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中国方正出版社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西苑出版社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中央编译出版社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龙门书局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民主与建设出版社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九州出版社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当代世界出版社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中国税务出版社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国家行政学院出版社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中国海关出版社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当代中国出版社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东方出版中心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</w:p>
        </w:tc>
      </w:tr>
      <w:tr>
        <w:tblPrEx>
          <w:tblLayout w:type="fixed"/>
        </w:tblPrEx>
        <w:trPr>
          <w:cantSplit/>
        </w:trPr>
        <w:tc>
          <w:tcPr>
            <w:tcW w:w="9885" w:type="dxa"/>
            <w:gridSpan w:val="3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shd w:val="clear" w:color="auto" w:fill="E6E6E6"/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/>
                <w:szCs w:val="24"/>
              </w:rPr>
            </w:pPr>
          </w:p>
          <w:p>
            <w:pPr>
              <w:spacing w:after="50" w:line="312" w:lineRule="auto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中央级科技出版社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single" w:color="auto" w:sz="12" w:space="0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科学出版社</w:t>
            </w:r>
          </w:p>
        </w:tc>
        <w:tc>
          <w:tcPr>
            <w:tcW w:w="241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中国农业出版社</w:t>
            </w:r>
          </w:p>
        </w:tc>
        <w:tc>
          <w:tcPr>
            <w:tcW w:w="4255" w:type="dxa"/>
            <w:tcBorders>
              <w:top w:val="single" w:color="auto" w:sz="12" w:space="0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科学普及出版社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机械工业出版社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中国建筑工业出版社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中国铁道出版社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人民交通出版社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人民邮电出版社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中国地质出版社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人民卫生出版社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国防工业出版社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电子工业出版社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中国轻工业出版社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煤炭工业出版社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石油工业出版社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原子能出版社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科学技术文献出版社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冶金工业出版社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化学工业出版社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中国计量出版社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海洋出版社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地震出版社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气象出版社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测绘出版社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中国林业出版社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新时代出版社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中国科学技术出版社</w:t>
            </w:r>
          </w:p>
        </w:tc>
      </w:tr>
      <w:tr>
        <w:tblPrEx>
          <w:tblLayout w:type="fixed"/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中国标准出版社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中国医药科技出版社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金盾出版社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中国电力出版社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中国水利水电出版社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印刷工业出版社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中国环境科学出版社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中医古籍出版社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中国农业科技出版社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宇航出版社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兵器工业出版社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中国石化出版社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航空工业出版社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中国中医药出版社</w:t>
            </w:r>
          </w:p>
        </w:tc>
        <w:tc>
          <w:tcPr>
            <w:tcW w:w="4255" w:type="dxa"/>
            <w:tcBorders>
              <w:top w:val="nil"/>
              <w:left w:val="nil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中国建材工业出版社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85" w:type="dxa"/>
            <w:gridSpan w:val="3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shd w:val="clear" w:color="auto" w:fill="E6E6E6"/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地方综合、社会科学出版社</w:t>
            </w:r>
          </w:p>
        </w:tc>
      </w:tr>
      <w:tr>
        <w:tblPrEx>
          <w:tblLayout w:type="fixed"/>
        </w:tblPrEx>
        <w:tc>
          <w:tcPr>
            <w:tcW w:w="3215" w:type="dxa"/>
            <w:tcBorders>
              <w:top w:val="single" w:color="auto" w:sz="12" w:space="0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北京出版社</w:t>
            </w:r>
          </w:p>
        </w:tc>
        <w:tc>
          <w:tcPr>
            <w:tcW w:w="241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天津人民出版社</w:t>
            </w:r>
          </w:p>
        </w:tc>
        <w:tc>
          <w:tcPr>
            <w:tcW w:w="4255" w:type="dxa"/>
            <w:tcBorders>
              <w:top w:val="single" w:color="auto" w:sz="12" w:space="0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河北人民出版社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山西人民出版社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内蒙古人民出版社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辽宁人民出版社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吉林人民出版社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黑龙江人民出版社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上海世纪出版集团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江苏人民出版社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安徽人民出版社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山东人民出版社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江西人民出版社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浙江人民出版社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福建人民出版社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河南人民出版社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湖北人民出版社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广东人民出版社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广西人民出版社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四川人民出版社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贵州人民出版社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云南人民出版社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西藏人民出版社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陕西人民出版社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甘肃人民出版社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宁夏人民出版社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青海人民出版社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新疆人民出版社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北京十月文艺出版社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北京教育出版社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北京工艺美术出版社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百花文艺出版社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天津人民美术出版社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天津教育出版社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天津社会科学院出版社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天津杨柳青画社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河北教育出版社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花山文艺出版社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山西教育出版社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山西经济出版社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山西古籍出版社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辽宁教育出版社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春风文艺出版社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沈阳出版社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大连出版社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北方妇女儿童出版社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吉林教育出版社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时代文艺出版社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吉林文史出版社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黑龙江教育出版社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北方文艺出版社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学林出版社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上海文艺出版总社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江苏文艺出版社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江苏教育出版社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凤凰出版社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浙江教育出版社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浙江文艺出版社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浙江摄影出版社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浙江古籍出版社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安徽教育出版社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安徽文艺出版社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黄山书社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江西教育出版社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百花州文艺出版社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福建教育出版社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海峡文艺出版社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鹭江出版社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江西美术出版社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安徽美术出版社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江苏美术出版社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浙江人民美术出版社</w:t>
            </w:r>
          </w:p>
        </w:tc>
      </w:tr>
      <w:tr>
        <w:tblPrEx>
          <w:tblLayout w:type="fixed"/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山东教育出版社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山东文艺出版社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山东画报出版社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齐鲁书社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青岛出版社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山东美术出版社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河南文艺出版社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大象出版社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中州古籍出版社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中原农民出版社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湖北教育出版社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湖北美术出版社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长江文艺出版社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湖南出版社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湖南教育出版社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岳麓书社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湖南文艺出版社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广东教育出版社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广东高等教育出版社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花城出版社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岭南美术出版社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广东经济出版社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南方日报出版社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广州出版社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海天出版社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珠海出版社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广西教育出版社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漓江出版社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海南出版社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南海出版公司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四川教育出版社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四川文艺出版社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四川美术出版社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四川民族出版社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重庆出版社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贵州教育出版社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巴蜀书社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云南教育出版社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陕西人民教育出版社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陕西人民美术出版社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太白文艺出版社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三秦出版社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成都出版社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哈尔滨出版社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西安出版社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长春出版社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南京出版社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武汉出版社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延边教育出版社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译林出版社</w:t>
            </w:r>
          </w:p>
        </w:tc>
        <w:tc>
          <w:tcPr>
            <w:tcW w:w="4255" w:type="dxa"/>
            <w:tcBorders>
              <w:top w:val="nil"/>
              <w:left w:val="nil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江苏广陵书社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85" w:type="dxa"/>
            <w:gridSpan w:val="3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shd w:val="clear" w:color="auto" w:fill="E6E6E6"/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地方科技出版社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single" w:color="auto" w:sz="12" w:space="0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北京科学技术出版社</w:t>
            </w:r>
          </w:p>
        </w:tc>
        <w:tc>
          <w:tcPr>
            <w:tcW w:w="241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天津科学技术出版社</w:t>
            </w:r>
          </w:p>
        </w:tc>
        <w:tc>
          <w:tcPr>
            <w:tcW w:w="4255" w:type="dxa"/>
            <w:tcBorders>
              <w:top w:val="single" w:color="auto" w:sz="12" w:space="0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天津科技翻译出版社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河北科学技术出版社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山西科学技术出版社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辽宁科学技术出版社</w:t>
            </w:r>
          </w:p>
        </w:tc>
      </w:tr>
      <w:tr>
        <w:tblPrEx>
          <w:tblLayout w:type="fixed"/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吉林科学技术出版社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黑龙江科学技术出版社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上海科学技术出版社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江苏科学技术出版社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浙江科学技术出版社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安徽科学技术出版社</w:t>
            </w:r>
          </w:p>
        </w:tc>
      </w:tr>
      <w:tr>
        <w:tblPrEx>
          <w:tblLayout w:type="fixed"/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山东科技出版社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江西科学技术出版社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福建科学技术出版社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河南科学技术出版社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湖北科学技术出版社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湖南科学技术出版社</w:t>
            </w:r>
          </w:p>
        </w:tc>
      </w:tr>
      <w:tr>
        <w:tblPrEx>
          <w:tblLayout w:type="fixed"/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广东科技出版社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广西科学技术出版社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四川科学技术出版社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云南科学技术出版社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陕西科学技术出版社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甘肃科学技术出版社</w:t>
            </w:r>
          </w:p>
        </w:tc>
      </w:tr>
      <w:tr>
        <w:tblPrEx>
          <w:tblLayout w:type="fixed"/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新疆科技卫生出版社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上海科学普及出版社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上海科技教育出版社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上海科学技术文献出版社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</w:p>
        </w:tc>
      </w:tr>
      <w:tr>
        <w:tblPrEx>
          <w:tblLayout w:type="fixed"/>
        </w:tblPrEx>
        <w:trPr>
          <w:cantSplit/>
        </w:trPr>
        <w:tc>
          <w:tcPr>
            <w:tcW w:w="9885" w:type="dxa"/>
            <w:gridSpan w:val="3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shd w:val="clear" w:color="auto" w:fill="E6E6E6"/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single" w:color="auto" w:sz="12" w:space="0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中国人民大学出版社</w:t>
            </w:r>
          </w:p>
        </w:tc>
        <w:tc>
          <w:tcPr>
            <w:tcW w:w="241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北京大学出版社</w:t>
            </w:r>
          </w:p>
        </w:tc>
        <w:tc>
          <w:tcPr>
            <w:tcW w:w="4255" w:type="dxa"/>
            <w:tcBorders>
              <w:top w:val="single" w:color="auto" w:sz="12" w:space="0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清华大学出版社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北京师范大学出版社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中央广播电视大学出版社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南京大学出版社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中山大学出版社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武汉大学出版社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浙江大学出版社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复旦大学出版社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南开大学出版社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兰州大学出版社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上海交通大学出版社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中国科学技术大学出版社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外语教学与研究出版社</w:t>
            </w:r>
          </w:p>
        </w:tc>
      </w:tr>
      <w:tr>
        <w:tblPrEx>
          <w:tblLayout w:type="fixed"/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吉林大学出版社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东北师范大学出版社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哈尔滨工业大学出版社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西北大学出版社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西安交通大学出版社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西安电子科技大学出版社</w:t>
            </w:r>
          </w:p>
        </w:tc>
      </w:tr>
      <w:tr>
        <w:tblPrEx>
          <w:tblLayout w:type="fixed"/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山东大学出版社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同济大学出版社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华中科技大学出版社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辽宁大学出版社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大连理工大学出版社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西北工业大学出版社</w:t>
            </w:r>
          </w:p>
        </w:tc>
      </w:tr>
      <w:tr>
        <w:tblPrEx>
          <w:tblLayout w:type="fixed"/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陕西师范大学出版社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四川大学出版社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厦门大学出版社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华东师范大学出版社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天津大学出版社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北京语言大学出版社</w:t>
            </w:r>
          </w:p>
        </w:tc>
      </w:tr>
      <w:tr>
        <w:tblPrEx>
          <w:tblLayout w:type="fixed"/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中国政法大学出版社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西南师范大学出版社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华中师范大学出版社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华南理工大学出版社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重庆大学出版社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中国地质大学出版社</w:t>
            </w:r>
          </w:p>
        </w:tc>
      </w:tr>
      <w:tr>
        <w:tblPrEx>
          <w:tblLayout w:type="fixed"/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华东理工大学出版社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武汉理工大学出版社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河海大学出版社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新疆大学出版社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大连海事大学出版社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广西师范大学出版社</w:t>
            </w:r>
          </w:p>
        </w:tc>
      </w:tr>
      <w:tr>
        <w:tblPrEx>
          <w:tblLayout w:type="fixed"/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延边大学出版社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北京邮电大学出版社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石油大学出版社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旅游教育出版社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首都经济贸易大学出版社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北京工业大学出版社</w:t>
            </w:r>
          </w:p>
        </w:tc>
      </w:tr>
      <w:tr>
        <w:tblPrEx>
          <w:tblLayout w:type="fixed"/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北京理工大学出版社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对外经济贸易大学出版社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中央民族大学出版社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中国农业大学出版社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北京体育大学出版社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中国传媒大学出版社</w:t>
            </w:r>
          </w:p>
        </w:tc>
      </w:tr>
      <w:tr>
        <w:tblPrEx>
          <w:tblLayout w:type="fixed"/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东北财经大学出版社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东北大学出版社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哈尔滨工程大学出版社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东北林业大学出版社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上海外语教育出版社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上海中医药大学出版社</w:t>
            </w:r>
          </w:p>
        </w:tc>
      </w:tr>
      <w:tr>
        <w:tblPrEx>
          <w:tblLayout w:type="fixed"/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中国人民公安大学出版社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北京航天航空大学出版社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首都师范大学出版社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内蒙古大学出版社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电子科技大学出版社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西南财经大学出版社</w:t>
            </w:r>
          </w:p>
        </w:tc>
      </w:tr>
      <w:tr>
        <w:tblPrEx>
          <w:tblLayout w:type="fixed"/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河南大学出版社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中国美术学院出版社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中南大学出版社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中国矿业大学出版社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西南交通大学出版社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东南大学出版社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云南大学出版社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青岛海洋大学出版社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警官教育出版社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河北大学出版社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暨南大学出版社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湖南师范大学出版社</w:t>
            </w:r>
          </w:p>
        </w:tc>
      </w:tr>
      <w:tr>
        <w:tblPrEx>
          <w:tblLayout w:type="fixed"/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江西高校出版社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北京大学医学出版社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汕头大学出版社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苏州大学出版社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东华大学出版社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辽宁师范大学出版社</w:t>
            </w:r>
          </w:p>
        </w:tc>
      </w:tr>
      <w:tr>
        <w:tblPrEx>
          <w:tblLayout w:type="fixed"/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南京师范大学出版社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郑州大学出版社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上海财经大学出版社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安徽大学出版社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湖南大学出版社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上海大学出版社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中国协和医科大学出版社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北京交通大学出版社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西北农林科技大学出版社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合肥工业大学出版社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</w:p>
        </w:tc>
      </w:tr>
      <w:tr>
        <w:tblPrEx>
          <w:tblLayout w:type="fixed"/>
        </w:tblPrEx>
        <w:trPr>
          <w:cantSplit/>
        </w:trPr>
        <w:tc>
          <w:tcPr>
            <w:tcW w:w="9885" w:type="dxa"/>
            <w:gridSpan w:val="3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shd w:val="clear" w:color="auto" w:fill="E6E6E6"/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军队出版社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single" w:color="auto" w:sz="12" w:space="0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解放军文艺出版社</w:t>
            </w:r>
          </w:p>
        </w:tc>
        <w:tc>
          <w:tcPr>
            <w:tcW w:w="241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中国人民解放军出版社</w:t>
            </w:r>
          </w:p>
        </w:tc>
        <w:tc>
          <w:tcPr>
            <w:tcW w:w="4255" w:type="dxa"/>
            <w:tcBorders>
              <w:top w:val="single" w:color="auto" w:sz="12" w:space="0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昆仑出版社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人民军医出版社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军事科学出版社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军事谊文出版社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华艺出版社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海潮出版社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长城出版社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蓝天出版社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国防大学出版社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国防科技大学出版社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第二军医大学出版社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第四军医大学出版社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黄河出版社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</w:p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after="50" w:line="312" w:lineRule="auto"/>
              <w:rPr>
                <w:rFonts w:hint="eastAsia" w:ascii="宋体" w:hAnsi="宋体"/>
                <w:bCs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27A64"/>
    <w:rsid w:val="1FD27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b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2019-08-15T09:42:00Z</dcterms:created>
  <dc:creator>Administrator</dc:creator>
  <cp:lastModifiedBy>Administrator</cp:lastModifiedBy>
  <dcterms:modified xsi:type="dcterms:W3CDTF">2019-08-15T09:43:39Z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